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73" w:rsidRPr="00F80253" w:rsidRDefault="00665073" w:rsidP="00665073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 w:rsidRPr="00F80253">
        <w:rPr>
          <w:rFonts w:ascii="Arial" w:eastAsia="Calibri" w:hAnsi="Arial" w:cs="Arial"/>
          <w:b/>
          <w:noProof/>
          <w:u w:val="single"/>
        </w:rPr>
        <w:t xml:space="preserve">Gyula: </w:t>
      </w:r>
    </w:p>
    <w:p w:rsidR="00665073" w:rsidRDefault="00665073" w:rsidP="00665073">
      <w:pPr>
        <w:spacing w:after="120"/>
        <w:jc w:val="both"/>
        <w:rPr>
          <w:rFonts w:ascii="Arial" w:eastAsia="Calibri" w:hAnsi="Arial" w:cs="Arial"/>
          <w:noProof/>
        </w:rPr>
      </w:pPr>
      <w:r w:rsidRPr="00F80253">
        <w:rPr>
          <w:rFonts w:ascii="Arial" w:eastAsia="Calibri" w:hAnsi="Arial" w:cs="Arial"/>
          <w:noProof/>
        </w:rPr>
        <w:t>É: Kossuth L. u., Vár u., a 2613 hrsz-u ingatlan észak-keleti telekhatára, a 2647/1 hrsz-u közterület északi telekhatára</w:t>
      </w:r>
    </w:p>
    <w:p w:rsidR="00665073" w:rsidRDefault="00665073" w:rsidP="00665073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K: Tiborc u., Akácos út</w:t>
      </w:r>
    </w:p>
    <w:p w:rsidR="00665073" w:rsidRDefault="00665073" w:rsidP="00665073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D: Elővíz csatorna, Part u., Csiga u., Mátyás K. u., Karácsony J. u., Szt. László u. Semmelweis u.</w:t>
      </w:r>
    </w:p>
    <w:p w:rsidR="00665073" w:rsidRDefault="00665073" w:rsidP="00665073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NY: Szt. István u., a 4271. hrsz ÉNY-i telekhatára, a 4296 hrsz. ÉNY-i telekhatára, Zöldfa u., Karácsony J. u., A 4328. hrsz. NY-i telekhatára, Alpár u., Szt. László u.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65073"/>
    <w:rsid w:val="00665073"/>
    <w:rsid w:val="006F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50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369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2023-03-30T13:20:00Z</dcterms:created>
  <dcterms:modified xsi:type="dcterms:W3CDTF">2023-03-30T13:20:00Z</dcterms:modified>
</cp:coreProperties>
</file>